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4E7" w:rsidRPr="00D91EBD" w:rsidRDefault="007844E7" w:rsidP="007844E7">
      <w:pPr>
        <w:pStyle w:val="NormalWeb"/>
        <w:spacing w:before="0" w:beforeAutospacing="0" w:after="0" w:afterAutospacing="0" w:line="480" w:lineRule="auto"/>
        <w:jc w:val="center"/>
        <w:rPr>
          <w:b/>
          <w:bCs/>
        </w:rPr>
      </w:pPr>
    </w:p>
    <w:p w:rsidR="007844E7" w:rsidRPr="00D91EBD" w:rsidRDefault="007844E7" w:rsidP="007844E7">
      <w:pPr>
        <w:pStyle w:val="NormalWeb"/>
        <w:spacing w:before="0" w:beforeAutospacing="0" w:after="0" w:afterAutospacing="0" w:line="480" w:lineRule="auto"/>
        <w:jc w:val="center"/>
        <w:rPr>
          <w:b/>
          <w:bCs/>
        </w:rPr>
      </w:pPr>
    </w:p>
    <w:p w:rsidR="007844E7" w:rsidRPr="00D91EBD" w:rsidRDefault="007844E7" w:rsidP="007844E7">
      <w:pPr>
        <w:pStyle w:val="NormalWeb"/>
        <w:spacing w:before="0" w:beforeAutospacing="0" w:after="0" w:afterAutospacing="0" w:line="480" w:lineRule="auto"/>
        <w:jc w:val="center"/>
        <w:rPr>
          <w:b/>
          <w:bCs/>
        </w:rPr>
      </w:pPr>
    </w:p>
    <w:p w:rsidR="007844E7" w:rsidRPr="00D91EBD" w:rsidRDefault="007844E7" w:rsidP="007844E7">
      <w:pPr>
        <w:pStyle w:val="NormalWeb"/>
        <w:spacing w:before="0" w:beforeAutospacing="0" w:after="0" w:afterAutospacing="0" w:line="480" w:lineRule="auto"/>
        <w:jc w:val="center"/>
        <w:rPr>
          <w:b/>
          <w:bCs/>
        </w:rPr>
      </w:pPr>
    </w:p>
    <w:p w:rsidR="007844E7" w:rsidRPr="00D91EBD" w:rsidRDefault="007844E7" w:rsidP="007844E7">
      <w:pPr>
        <w:pStyle w:val="NormalWeb"/>
        <w:spacing w:before="0" w:beforeAutospacing="0" w:after="0" w:afterAutospacing="0" w:line="480" w:lineRule="auto"/>
        <w:jc w:val="center"/>
        <w:rPr>
          <w:b/>
          <w:bCs/>
        </w:rPr>
      </w:pPr>
    </w:p>
    <w:p w:rsidR="007844E7" w:rsidRPr="00D91EBD" w:rsidRDefault="007844E7" w:rsidP="007844E7">
      <w:pPr>
        <w:pStyle w:val="NormalWeb"/>
        <w:spacing w:before="0" w:beforeAutospacing="0" w:after="0" w:afterAutospacing="0" w:line="480" w:lineRule="auto"/>
        <w:jc w:val="center"/>
        <w:rPr>
          <w:b/>
          <w:bCs/>
        </w:rPr>
      </w:pPr>
    </w:p>
    <w:p w:rsidR="007844E7" w:rsidRPr="00D91EBD" w:rsidRDefault="007844E7" w:rsidP="007844E7">
      <w:pPr>
        <w:pStyle w:val="NormalWeb"/>
        <w:spacing w:before="0" w:beforeAutospacing="0" w:after="0" w:afterAutospacing="0" w:line="480" w:lineRule="auto"/>
        <w:jc w:val="center"/>
        <w:rPr>
          <w:b/>
          <w:bCs/>
        </w:rPr>
      </w:pPr>
    </w:p>
    <w:p w:rsidR="007844E7" w:rsidRPr="00D91EBD" w:rsidRDefault="007844E7" w:rsidP="007844E7">
      <w:pPr>
        <w:pStyle w:val="NormalWeb"/>
        <w:spacing w:before="0" w:beforeAutospacing="0" w:after="0" w:afterAutospacing="0" w:line="480" w:lineRule="auto"/>
        <w:jc w:val="center"/>
        <w:rPr>
          <w:b/>
          <w:bCs/>
        </w:rPr>
      </w:pPr>
    </w:p>
    <w:p w:rsidR="007844E7" w:rsidRPr="00D91EBD" w:rsidRDefault="007844E7" w:rsidP="007844E7">
      <w:pPr>
        <w:pStyle w:val="NormalWeb"/>
        <w:spacing w:before="0" w:beforeAutospacing="0" w:after="0" w:afterAutospacing="0" w:line="480" w:lineRule="auto"/>
        <w:jc w:val="center"/>
        <w:rPr>
          <w:b/>
          <w:bCs/>
        </w:rPr>
      </w:pPr>
    </w:p>
    <w:p w:rsidR="007844E7" w:rsidRPr="00D91EBD" w:rsidRDefault="007844E7" w:rsidP="007844E7">
      <w:pPr>
        <w:pStyle w:val="NormalWeb"/>
        <w:spacing w:before="0" w:beforeAutospacing="0" w:after="0" w:afterAutospacing="0" w:line="480" w:lineRule="auto"/>
        <w:jc w:val="center"/>
        <w:rPr>
          <w:b/>
          <w:bCs/>
        </w:rPr>
      </w:pPr>
    </w:p>
    <w:p w:rsidR="0082270D" w:rsidRPr="0082270D" w:rsidRDefault="0082270D" w:rsidP="00A32C49">
      <w:pPr>
        <w:spacing w:line="480" w:lineRule="auto"/>
        <w:jc w:val="center"/>
        <w:rPr>
          <w:rFonts w:ascii="Times New Roman" w:hAnsi="Times New Roman" w:cs="Times New Roman"/>
          <w:b/>
          <w:bCs/>
          <w:color w:val="222222"/>
          <w:shd w:val="clear" w:color="auto" w:fill="FFFFFF"/>
        </w:rPr>
      </w:pPr>
      <w:r w:rsidRPr="0082270D">
        <w:rPr>
          <w:rFonts w:ascii="Times New Roman" w:hAnsi="Times New Roman" w:cs="Times New Roman"/>
          <w:b/>
          <w:bCs/>
          <w:color w:val="000000" w:themeColor="text1"/>
          <w:sz w:val="24"/>
          <w:szCs w:val="24"/>
          <w:shd w:val="clear" w:color="auto" w:fill="FFFFFF"/>
        </w:rPr>
        <w:t>Poor Infant Mortality Rates</w:t>
      </w:r>
    </w:p>
    <w:p w:rsidR="007844E7" w:rsidRPr="00D91EBD" w:rsidRDefault="007844E7" w:rsidP="007844E7">
      <w:pPr>
        <w:pStyle w:val="NormalWeb"/>
        <w:spacing w:before="0" w:beforeAutospacing="0" w:after="0" w:afterAutospacing="0" w:line="480" w:lineRule="auto"/>
        <w:jc w:val="center"/>
        <w:rPr>
          <w:color w:val="0E101A"/>
        </w:rPr>
      </w:pPr>
      <w:r w:rsidRPr="00D91EBD">
        <w:rPr>
          <w:color w:val="0E101A"/>
        </w:rPr>
        <w:t>Name</w:t>
      </w:r>
    </w:p>
    <w:p w:rsidR="007844E7" w:rsidRPr="00D91EBD" w:rsidRDefault="007844E7" w:rsidP="007844E7">
      <w:pPr>
        <w:pStyle w:val="NormalWeb"/>
        <w:spacing w:before="0" w:beforeAutospacing="0" w:after="0" w:afterAutospacing="0" w:line="480" w:lineRule="auto"/>
        <w:jc w:val="center"/>
        <w:rPr>
          <w:color w:val="0E101A"/>
        </w:rPr>
      </w:pPr>
      <w:r w:rsidRPr="00D91EBD">
        <w:rPr>
          <w:color w:val="0E101A"/>
        </w:rPr>
        <w:t>Institution</w:t>
      </w:r>
    </w:p>
    <w:p w:rsidR="007844E7" w:rsidRPr="00D91EBD" w:rsidRDefault="007844E7" w:rsidP="007844E7">
      <w:pPr>
        <w:pStyle w:val="NormalWeb"/>
        <w:spacing w:before="0" w:beforeAutospacing="0" w:after="0" w:afterAutospacing="0" w:line="480" w:lineRule="auto"/>
        <w:jc w:val="center"/>
        <w:rPr>
          <w:color w:val="0E101A"/>
        </w:rPr>
      </w:pPr>
      <w:r w:rsidRPr="00D91EBD">
        <w:rPr>
          <w:color w:val="0E101A"/>
        </w:rPr>
        <w:t>Course</w:t>
      </w:r>
    </w:p>
    <w:p w:rsidR="007844E7" w:rsidRPr="00D91EBD" w:rsidRDefault="007844E7" w:rsidP="007844E7">
      <w:pPr>
        <w:pStyle w:val="NormalWeb"/>
        <w:spacing w:before="0" w:beforeAutospacing="0" w:after="0" w:afterAutospacing="0" w:line="480" w:lineRule="auto"/>
        <w:jc w:val="center"/>
        <w:rPr>
          <w:color w:val="0E101A"/>
        </w:rPr>
      </w:pPr>
      <w:r w:rsidRPr="00D91EBD">
        <w:rPr>
          <w:color w:val="0E101A"/>
        </w:rPr>
        <w:t>Professor</w:t>
      </w:r>
    </w:p>
    <w:p w:rsidR="007844E7" w:rsidRDefault="007844E7" w:rsidP="007844E7">
      <w:pPr>
        <w:pStyle w:val="NormalWeb"/>
        <w:spacing w:before="0" w:beforeAutospacing="0" w:after="0" w:afterAutospacing="0" w:line="480" w:lineRule="auto"/>
        <w:jc w:val="center"/>
        <w:rPr>
          <w:color w:val="0E101A"/>
        </w:rPr>
      </w:pPr>
      <w:r w:rsidRPr="00D91EBD">
        <w:rPr>
          <w:color w:val="0E101A"/>
        </w:rPr>
        <w:t>Date</w:t>
      </w:r>
    </w:p>
    <w:p w:rsidR="007844E7" w:rsidRDefault="007844E7" w:rsidP="007844E7">
      <w:pPr>
        <w:pStyle w:val="NormalWeb"/>
        <w:spacing w:before="0" w:beforeAutospacing="0" w:after="0" w:afterAutospacing="0" w:line="480" w:lineRule="auto"/>
        <w:jc w:val="center"/>
        <w:rPr>
          <w:color w:val="0E101A"/>
        </w:rPr>
      </w:pPr>
    </w:p>
    <w:p w:rsidR="007844E7" w:rsidRDefault="007844E7" w:rsidP="007844E7">
      <w:pPr>
        <w:pStyle w:val="NormalWeb"/>
        <w:spacing w:before="0" w:beforeAutospacing="0" w:after="0" w:afterAutospacing="0" w:line="480" w:lineRule="auto"/>
        <w:jc w:val="center"/>
        <w:rPr>
          <w:color w:val="0E101A"/>
        </w:rPr>
      </w:pPr>
    </w:p>
    <w:p w:rsidR="007844E7" w:rsidRDefault="007844E7" w:rsidP="007844E7">
      <w:pPr>
        <w:pStyle w:val="NormalWeb"/>
        <w:spacing w:before="0" w:beforeAutospacing="0" w:after="0" w:afterAutospacing="0" w:line="480" w:lineRule="auto"/>
        <w:jc w:val="center"/>
        <w:rPr>
          <w:color w:val="0E101A"/>
        </w:rPr>
      </w:pPr>
    </w:p>
    <w:p w:rsidR="007844E7" w:rsidRDefault="007844E7" w:rsidP="007844E7">
      <w:pPr>
        <w:pStyle w:val="NormalWeb"/>
        <w:spacing w:before="0" w:beforeAutospacing="0" w:after="0" w:afterAutospacing="0" w:line="480" w:lineRule="auto"/>
        <w:jc w:val="center"/>
        <w:rPr>
          <w:color w:val="0E101A"/>
        </w:rPr>
      </w:pPr>
    </w:p>
    <w:p w:rsidR="007844E7" w:rsidRDefault="007844E7" w:rsidP="007844E7">
      <w:pPr>
        <w:pStyle w:val="NormalWeb"/>
        <w:spacing w:before="0" w:beforeAutospacing="0" w:after="0" w:afterAutospacing="0" w:line="480" w:lineRule="auto"/>
        <w:jc w:val="center"/>
        <w:rPr>
          <w:color w:val="0E101A"/>
        </w:rPr>
      </w:pPr>
    </w:p>
    <w:p w:rsidR="007844E7" w:rsidRDefault="007844E7" w:rsidP="007844E7">
      <w:pPr>
        <w:pStyle w:val="NormalWeb"/>
        <w:spacing w:before="0" w:beforeAutospacing="0" w:after="0" w:afterAutospacing="0" w:line="480" w:lineRule="auto"/>
        <w:jc w:val="center"/>
        <w:rPr>
          <w:color w:val="0E101A"/>
        </w:rPr>
      </w:pPr>
    </w:p>
    <w:p w:rsidR="007844E7" w:rsidRDefault="007844E7" w:rsidP="007844E7">
      <w:pPr>
        <w:pStyle w:val="NormalWeb"/>
        <w:spacing w:before="0" w:beforeAutospacing="0" w:after="0" w:afterAutospacing="0" w:line="480" w:lineRule="auto"/>
        <w:jc w:val="center"/>
        <w:rPr>
          <w:color w:val="0E101A"/>
        </w:rPr>
      </w:pPr>
    </w:p>
    <w:p w:rsidR="0082270D" w:rsidRPr="0082270D" w:rsidRDefault="0082270D" w:rsidP="00A32C49">
      <w:pPr>
        <w:spacing w:line="480" w:lineRule="auto"/>
        <w:jc w:val="center"/>
        <w:rPr>
          <w:rFonts w:ascii="Times New Roman" w:hAnsi="Times New Roman" w:cs="Times New Roman"/>
          <w:b/>
          <w:bCs/>
          <w:color w:val="222222"/>
          <w:shd w:val="clear" w:color="auto" w:fill="FFFFFF"/>
        </w:rPr>
      </w:pPr>
      <w:r w:rsidRPr="0082270D">
        <w:rPr>
          <w:rFonts w:ascii="Times New Roman" w:hAnsi="Times New Roman" w:cs="Times New Roman"/>
          <w:b/>
          <w:bCs/>
          <w:color w:val="000000" w:themeColor="text1"/>
          <w:sz w:val="24"/>
          <w:szCs w:val="24"/>
          <w:shd w:val="clear" w:color="auto" w:fill="FFFFFF"/>
        </w:rPr>
        <w:lastRenderedPageBreak/>
        <w:t>Poor Infant Mortality Rates</w:t>
      </w:r>
    </w:p>
    <w:p w:rsidR="007922F7" w:rsidRPr="002E0537" w:rsidRDefault="007922F7" w:rsidP="007922F7">
      <w:pPr>
        <w:spacing w:line="480" w:lineRule="auto"/>
        <w:ind w:firstLine="720"/>
        <w:jc w:val="both"/>
        <w:rPr>
          <w:rFonts w:ascii="Times New Roman" w:hAnsi="Times New Roman" w:cs="Times New Roman"/>
          <w:sz w:val="24"/>
          <w:szCs w:val="24"/>
        </w:rPr>
      </w:pPr>
      <w:r w:rsidRPr="002E0537">
        <w:rPr>
          <w:rFonts w:ascii="Times New Roman" w:hAnsi="Times New Roman" w:cs="Times New Roman"/>
          <w:sz w:val="24"/>
          <w:szCs w:val="24"/>
        </w:rPr>
        <w:t>Infant mortality rates (IMR) among Black infants in the United States are consistently higher than other racial/ethnic groupings. African American moms and their newborns have considerably worse survival rates due to high risks of experiencing pregnancy complications like gestational diabetes, infections or death due to labor</w:t>
      </w:r>
      <w:r>
        <w:rPr>
          <w:rFonts w:ascii="Times New Roman" w:hAnsi="Times New Roman" w:cs="Times New Roman"/>
          <w:sz w:val="24"/>
          <w:szCs w:val="24"/>
        </w:rPr>
        <w:t xml:space="preserve"> (Jamila, 2019)</w:t>
      </w:r>
      <w:r w:rsidRPr="002E0537">
        <w:rPr>
          <w:rFonts w:ascii="Times New Roman" w:hAnsi="Times New Roman" w:cs="Times New Roman"/>
          <w:sz w:val="24"/>
          <w:szCs w:val="24"/>
        </w:rPr>
        <w:t>. African American women across the income range and from all backgrounds are dying at three to four times the frequency of non-Hispanic white women from avoidable pregnancy-related problems. In contrast, black infants die at double the rate of non-Hispanic white infants</w:t>
      </w:r>
      <w:r>
        <w:rPr>
          <w:rFonts w:ascii="Times New Roman" w:hAnsi="Times New Roman" w:cs="Times New Roman"/>
          <w:sz w:val="24"/>
          <w:szCs w:val="24"/>
        </w:rPr>
        <w:t xml:space="preserve"> (Jamila, 2019)</w:t>
      </w:r>
      <w:r w:rsidRPr="002E0537">
        <w:rPr>
          <w:rFonts w:ascii="Times New Roman" w:hAnsi="Times New Roman" w:cs="Times New Roman"/>
          <w:sz w:val="24"/>
          <w:szCs w:val="24"/>
        </w:rPr>
        <w:t>. Infant mortality rates by state can be found on the Centre for Disease Control and Prevention websites, breaking down its causes and difference in rates among states.</w:t>
      </w:r>
    </w:p>
    <w:p w:rsidR="007922F7" w:rsidRPr="002E0537" w:rsidRDefault="007922F7" w:rsidP="007922F7">
      <w:pPr>
        <w:spacing w:line="480" w:lineRule="auto"/>
        <w:ind w:firstLine="720"/>
        <w:jc w:val="both"/>
        <w:rPr>
          <w:rFonts w:ascii="Times New Roman" w:hAnsi="Times New Roman" w:cs="Times New Roman"/>
          <w:sz w:val="24"/>
          <w:szCs w:val="24"/>
        </w:rPr>
      </w:pPr>
      <w:r w:rsidRPr="002E0537">
        <w:rPr>
          <w:rFonts w:ascii="Times New Roman" w:hAnsi="Times New Roman" w:cs="Times New Roman"/>
          <w:sz w:val="24"/>
          <w:szCs w:val="24"/>
        </w:rPr>
        <w:t>The issue that adversely impacts women of color, with African American women twice as likely to encounter Severe Maternal Morbidity, is frequently left out of discussions of the maternity care crisis in the United States. Racism is to blame for differences in maternal and</w:t>
      </w:r>
      <w:r>
        <w:rPr>
          <w:rFonts w:ascii="Times New Roman" w:hAnsi="Times New Roman" w:cs="Times New Roman"/>
          <w:sz w:val="24"/>
          <w:szCs w:val="24"/>
        </w:rPr>
        <w:t xml:space="preserve"> infant</w:t>
      </w:r>
      <w:r w:rsidRPr="002E0537">
        <w:rPr>
          <w:rFonts w:ascii="Times New Roman" w:hAnsi="Times New Roman" w:cs="Times New Roman"/>
          <w:sz w:val="24"/>
          <w:szCs w:val="24"/>
        </w:rPr>
        <w:t xml:space="preserve"> mortality</w:t>
      </w:r>
      <w:r>
        <w:rPr>
          <w:rFonts w:ascii="Times New Roman" w:hAnsi="Times New Roman" w:cs="Times New Roman"/>
          <w:sz w:val="24"/>
          <w:szCs w:val="24"/>
        </w:rPr>
        <w:t xml:space="preserve"> (Jamila, 2019)</w:t>
      </w:r>
      <w:r w:rsidRPr="002E0537">
        <w:rPr>
          <w:rFonts w:ascii="Times New Roman" w:hAnsi="Times New Roman" w:cs="Times New Roman"/>
          <w:sz w:val="24"/>
          <w:szCs w:val="24"/>
        </w:rPr>
        <w:t xml:space="preserve">. </w:t>
      </w:r>
      <w:r>
        <w:rPr>
          <w:rFonts w:ascii="Times New Roman" w:hAnsi="Times New Roman" w:cs="Times New Roman"/>
          <w:sz w:val="24"/>
          <w:szCs w:val="24"/>
        </w:rPr>
        <w:t>Black</w:t>
      </w:r>
      <w:r w:rsidRPr="002E0537">
        <w:rPr>
          <w:rFonts w:ascii="Times New Roman" w:hAnsi="Times New Roman" w:cs="Times New Roman"/>
          <w:sz w:val="24"/>
          <w:szCs w:val="24"/>
        </w:rPr>
        <w:t xml:space="preserve"> women frequently receive </w:t>
      </w:r>
      <w:r>
        <w:rPr>
          <w:rFonts w:ascii="Times New Roman" w:hAnsi="Times New Roman" w:cs="Times New Roman"/>
          <w:sz w:val="24"/>
          <w:szCs w:val="24"/>
        </w:rPr>
        <w:t>unfavorable</w:t>
      </w:r>
      <w:r w:rsidRPr="002E0537">
        <w:rPr>
          <w:rFonts w:ascii="Times New Roman" w:hAnsi="Times New Roman" w:cs="Times New Roman"/>
          <w:sz w:val="24"/>
          <w:szCs w:val="24"/>
        </w:rPr>
        <w:t xml:space="preserve"> care than white women due to s</w:t>
      </w:r>
      <w:r>
        <w:rPr>
          <w:rFonts w:ascii="Times New Roman" w:hAnsi="Times New Roman" w:cs="Times New Roman"/>
          <w:sz w:val="24"/>
          <w:szCs w:val="24"/>
        </w:rPr>
        <w:t>ystemic</w:t>
      </w:r>
      <w:r w:rsidRPr="002E0537">
        <w:rPr>
          <w:rFonts w:ascii="Times New Roman" w:hAnsi="Times New Roman" w:cs="Times New Roman"/>
          <w:sz w:val="24"/>
          <w:szCs w:val="24"/>
        </w:rPr>
        <w:t xml:space="preserve"> racism in health care and social services. It implies that when </w:t>
      </w:r>
      <w:r>
        <w:rPr>
          <w:rFonts w:ascii="Times New Roman" w:hAnsi="Times New Roman" w:cs="Times New Roman"/>
          <w:sz w:val="24"/>
          <w:szCs w:val="24"/>
        </w:rPr>
        <w:t xml:space="preserve">black </w:t>
      </w:r>
      <w:r w:rsidRPr="002E0537">
        <w:rPr>
          <w:rFonts w:ascii="Times New Roman" w:hAnsi="Times New Roman" w:cs="Times New Roman"/>
          <w:sz w:val="24"/>
          <w:szCs w:val="24"/>
        </w:rPr>
        <w:t xml:space="preserve">women seek out assistance for </w:t>
      </w:r>
      <w:r>
        <w:rPr>
          <w:rFonts w:ascii="Times New Roman" w:hAnsi="Times New Roman" w:cs="Times New Roman"/>
          <w:sz w:val="24"/>
          <w:szCs w:val="24"/>
        </w:rPr>
        <w:t>pain</w:t>
      </w:r>
      <w:r w:rsidRPr="002E0537">
        <w:rPr>
          <w:rFonts w:ascii="Times New Roman" w:hAnsi="Times New Roman" w:cs="Times New Roman"/>
          <w:sz w:val="24"/>
          <w:szCs w:val="24"/>
        </w:rPr>
        <w:t>, they are deprived of care or are not treated decently by healthcare and social-service professionals</w:t>
      </w:r>
      <w:r>
        <w:rPr>
          <w:rFonts w:ascii="Times New Roman" w:hAnsi="Times New Roman" w:cs="Times New Roman"/>
          <w:sz w:val="24"/>
          <w:szCs w:val="24"/>
        </w:rPr>
        <w:t xml:space="preserve"> (Jamila, 2019)</w:t>
      </w:r>
      <w:r w:rsidRPr="002E0537">
        <w:rPr>
          <w:rFonts w:ascii="Times New Roman" w:hAnsi="Times New Roman" w:cs="Times New Roman"/>
          <w:sz w:val="24"/>
          <w:szCs w:val="24"/>
        </w:rPr>
        <w:t xml:space="preserve">.The Affordable Care Act (ACA) has attempted to decrease racial disparities in </w:t>
      </w:r>
      <w:r w:rsidR="002461C9">
        <w:rPr>
          <w:rFonts w:ascii="Times New Roman" w:hAnsi="Times New Roman" w:cs="Times New Roman"/>
          <w:sz w:val="24"/>
          <w:szCs w:val="24"/>
        </w:rPr>
        <w:t>maternal and newborn mortality, f</w:t>
      </w:r>
      <w:r w:rsidRPr="002E0537">
        <w:rPr>
          <w:rFonts w:ascii="Times New Roman" w:hAnsi="Times New Roman" w:cs="Times New Roman"/>
          <w:sz w:val="24"/>
          <w:szCs w:val="24"/>
        </w:rPr>
        <w:t>or instance, prioritizing underserved communities by providing effective, affordable, elevated health care and upgrading existing reproductive health care initiatives such as Medicaid by broadening Medicaid eligibility to all adults with income levels up to 138 per cent of the federal poverty level, including pregnant women</w:t>
      </w:r>
      <w:r>
        <w:rPr>
          <w:rFonts w:ascii="Times New Roman" w:hAnsi="Times New Roman" w:cs="Times New Roman"/>
          <w:sz w:val="24"/>
          <w:szCs w:val="24"/>
        </w:rPr>
        <w:t xml:space="preserve"> (Jamila, 2019)</w:t>
      </w:r>
      <w:r w:rsidRPr="002E0537">
        <w:rPr>
          <w:rFonts w:ascii="Times New Roman" w:hAnsi="Times New Roman" w:cs="Times New Roman"/>
          <w:sz w:val="24"/>
          <w:szCs w:val="24"/>
        </w:rPr>
        <w:t>.</w:t>
      </w:r>
    </w:p>
    <w:p w:rsidR="007922F7" w:rsidRPr="002E0537" w:rsidRDefault="007922F7" w:rsidP="007922F7">
      <w:pPr>
        <w:spacing w:line="480" w:lineRule="auto"/>
        <w:ind w:firstLine="720"/>
        <w:jc w:val="both"/>
        <w:rPr>
          <w:rFonts w:ascii="Times New Roman" w:hAnsi="Times New Roman" w:cs="Times New Roman"/>
          <w:sz w:val="24"/>
          <w:szCs w:val="24"/>
        </w:rPr>
      </w:pPr>
      <w:r w:rsidRPr="002E0537">
        <w:rPr>
          <w:rFonts w:ascii="Times New Roman" w:hAnsi="Times New Roman" w:cs="Times New Roman"/>
          <w:sz w:val="24"/>
          <w:szCs w:val="24"/>
        </w:rPr>
        <w:lastRenderedPageBreak/>
        <w:t>Nurse practitioners can assist women and partners in overcoming the severe barriers of prejudice and health inequities, as most of these fatalities are preventable. Nurse practitioners can emphasize, advocate for, and lead the overall impact of empathetic, culturally sensitive care both within and outside the healthcare system for instance, "Real Healthcare Reform"</w:t>
      </w:r>
      <w:r>
        <w:rPr>
          <w:rFonts w:ascii="Times New Roman" w:hAnsi="Times New Roman" w:cs="Times New Roman"/>
          <w:sz w:val="24"/>
          <w:szCs w:val="24"/>
        </w:rPr>
        <w:t xml:space="preserve"> (Krishnaswami et al., 2019).</w:t>
      </w:r>
      <w:r w:rsidRPr="002E0537">
        <w:rPr>
          <w:rFonts w:ascii="Times New Roman" w:hAnsi="Times New Roman" w:cs="Times New Roman"/>
          <w:sz w:val="24"/>
          <w:szCs w:val="24"/>
        </w:rPr>
        <w:t xml:space="preserve"> This approach prioritizes culturally aware, compassionate care that caters to the needs of women, particularly those of certain higher-risk ethnic groups such as African American women, as a remedy to the numerous healthcare prejudices harming women's well-being countrywide</w:t>
      </w:r>
      <w:r>
        <w:rPr>
          <w:rFonts w:ascii="Times New Roman" w:hAnsi="Times New Roman" w:cs="Times New Roman"/>
          <w:sz w:val="24"/>
          <w:szCs w:val="24"/>
        </w:rPr>
        <w:t xml:space="preserve"> (Krishnaswami et al., 2019)</w:t>
      </w:r>
      <w:r w:rsidRPr="002E0537">
        <w:rPr>
          <w:rFonts w:ascii="Times New Roman" w:hAnsi="Times New Roman" w:cs="Times New Roman"/>
          <w:sz w:val="24"/>
          <w:szCs w:val="24"/>
        </w:rPr>
        <w:t>.</w:t>
      </w:r>
    </w:p>
    <w:p w:rsidR="007844E7" w:rsidRPr="00A9579E" w:rsidRDefault="007844E7" w:rsidP="007844E7">
      <w:pPr>
        <w:pStyle w:val="NormalWeb"/>
        <w:spacing w:before="0" w:beforeAutospacing="0" w:after="0" w:afterAutospacing="0" w:line="480" w:lineRule="auto"/>
        <w:jc w:val="both"/>
      </w:pPr>
    </w:p>
    <w:p w:rsidR="007844E7" w:rsidRPr="00550E81" w:rsidRDefault="007844E7" w:rsidP="007844E7">
      <w:pPr>
        <w:pStyle w:val="NormalWeb"/>
        <w:spacing w:before="0" w:beforeAutospacing="0" w:after="0" w:afterAutospacing="0" w:line="480" w:lineRule="auto"/>
        <w:jc w:val="center"/>
        <w:rPr>
          <w:color w:val="0E101A"/>
        </w:rPr>
      </w:pPr>
    </w:p>
    <w:p w:rsidR="007844E7" w:rsidRDefault="007844E7" w:rsidP="007844E7">
      <w:pPr>
        <w:spacing w:line="480" w:lineRule="auto"/>
        <w:ind w:firstLine="720"/>
        <w:jc w:val="both"/>
        <w:rPr>
          <w:rFonts w:ascii="Times New Roman" w:hAnsi="Times New Roman" w:cs="Times New Roman"/>
          <w:sz w:val="24"/>
          <w:szCs w:val="24"/>
        </w:rPr>
      </w:pPr>
    </w:p>
    <w:p w:rsidR="00A32C49" w:rsidRDefault="00A32C49">
      <w:pPr>
        <w:rPr>
          <w:rFonts w:ascii="Times New Roman" w:hAnsi="Times New Roman" w:cs="Times New Roman"/>
          <w:b/>
          <w:bCs/>
          <w:sz w:val="24"/>
          <w:szCs w:val="24"/>
        </w:rPr>
      </w:pPr>
      <w:r>
        <w:rPr>
          <w:rFonts w:ascii="Times New Roman" w:hAnsi="Times New Roman" w:cs="Times New Roman"/>
          <w:b/>
          <w:bCs/>
          <w:sz w:val="24"/>
          <w:szCs w:val="24"/>
        </w:rPr>
        <w:br w:type="page"/>
      </w:r>
    </w:p>
    <w:p w:rsidR="007844E7" w:rsidRPr="008A3DA7" w:rsidRDefault="007844E7" w:rsidP="007844E7">
      <w:pPr>
        <w:jc w:val="center"/>
        <w:rPr>
          <w:rFonts w:ascii="Times New Roman" w:hAnsi="Times New Roman" w:cs="Times New Roman"/>
          <w:sz w:val="24"/>
          <w:szCs w:val="24"/>
        </w:rPr>
      </w:pPr>
      <w:r w:rsidRPr="00D91EBD">
        <w:rPr>
          <w:rFonts w:ascii="Times New Roman" w:hAnsi="Times New Roman" w:cs="Times New Roman"/>
          <w:b/>
          <w:bCs/>
          <w:sz w:val="24"/>
          <w:szCs w:val="24"/>
        </w:rPr>
        <w:lastRenderedPageBreak/>
        <w:t>Reference</w:t>
      </w:r>
      <w:r>
        <w:rPr>
          <w:rFonts w:ascii="Times New Roman" w:hAnsi="Times New Roman" w:cs="Times New Roman"/>
          <w:b/>
          <w:bCs/>
          <w:sz w:val="24"/>
          <w:szCs w:val="24"/>
        </w:rPr>
        <w:t>s</w:t>
      </w:r>
    </w:p>
    <w:p w:rsidR="007844E7" w:rsidRDefault="007844E7" w:rsidP="007844E7">
      <w:pPr>
        <w:pStyle w:val="NormalWeb"/>
        <w:spacing w:line="480" w:lineRule="auto"/>
        <w:ind w:left="567" w:hanging="567"/>
      </w:pPr>
      <w:r>
        <w:t xml:space="preserve">Jamila Taylor, C. N. (n.d.). </w:t>
      </w:r>
      <w:r>
        <w:rPr>
          <w:i/>
          <w:iCs/>
        </w:rPr>
        <w:t>Eliminating racial disparities in maternal and infant mortality</w:t>
      </w:r>
      <w:r>
        <w:t xml:space="preserve">. Center for American Progress. Retrieved September 21, 2021, from </w:t>
      </w:r>
      <w:hyperlink r:id="rId6" w:history="1">
        <w:r w:rsidRPr="00855012">
          <w:rPr>
            <w:rStyle w:val="Hyperlink"/>
          </w:rPr>
          <w:t>https://www.americanprogress.org/issues/women/reports/2019/05/02/469186/eliminating-racial-disparities-maternal-infant-mortality/</w:t>
        </w:r>
      </w:hyperlink>
      <w:r>
        <w:t>.</w:t>
      </w:r>
    </w:p>
    <w:p w:rsidR="007844E7" w:rsidRDefault="007844E7" w:rsidP="007844E7">
      <w:pPr>
        <w:pStyle w:val="NormalWeb"/>
        <w:spacing w:line="480" w:lineRule="auto"/>
        <w:ind w:left="567" w:hanging="567"/>
      </w:pPr>
      <w:r>
        <w:t xml:space="preserve"> Krishnaswami, J., &amp; Del C Colon-Gonzalez, M. (2019, April 8). </w:t>
      </w:r>
      <w:r>
        <w:rPr>
          <w:i/>
          <w:iCs/>
        </w:rPr>
        <w:t>Reforming women's health care: A call to action for LIFESTYLE medicine practitioners to save lives of mothers and infants</w:t>
      </w:r>
      <w:r>
        <w:t xml:space="preserve">. American journal of lifestyle medicine. Retrieved September 21, 2021, from </w:t>
      </w:r>
      <w:hyperlink r:id="rId7" w:history="1">
        <w:r w:rsidRPr="00855012">
          <w:rPr>
            <w:rStyle w:val="Hyperlink"/>
          </w:rPr>
          <w:t>https://www.ncbi.nlm.nih.gov/pmc/articles/PMC6732876/</w:t>
        </w:r>
      </w:hyperlink>
      <w:r>
        <w:t>.</w:t>
      </w:r>
    </w:p>
    <w:p w:rsidR="007844E7" w:rsidRDefault="007844E7" w:rsidP="007844E7">
      <w:pPr>
        <w:pStyle w:val="NormalWeb"/>
        <w:spacing w:line="480" w:lineRule="auto"/>
        <w:ind w:left="567" w:hanging="567"/>
      </w:pPr>
    </w:p>
    <w:p w:rsidR="007844E7" w:rsidRPr="008A3DA7" w:rsidRDefault="007844E7" w:rsidP="007844E7">
      <w:pPr>
        <w:spacing w:before="100" w:beforeAutospacing="1" w:after="100" w:afterAutospacing="1" w:line="480" w:lineRule="auto"/>
        <w:ind w:left="567" w:hanging="567"/>
        <w:rPr>
          <w:rFonts w:ascii="Times New Roman" w:eastAsia="Times New Roman" w:hAnsi="Times New Roman" w:cs="Times New Roman"/>
          <w:sz w:val="24"/>
          <w:szCs w:val="24"/>
        </w:rPr>
      </w:pPr>
    </w:p>
    <w:p w:rsidR="007844E7" w:rsidRPr="00AA6044" w:rsidRDefault="007844E7" w:rsidP="007844E7">
      <w:pPr>
        <w:jc w:val="center"/>
        <w:rPr>
          <w:rFonts w:ascii="Times New Roman" w:hAnsi="Times New Roman" w:cs="Times New Roman"/>
          <w:sz w:val="24"/>
          <w:szCs w:val="24"/>
        </w:rPr>
      </w:pPr>
    </w:p>
    <w:p w:rsidR="007844E7" w:rsidRPr="00EE4CE3" w:rsidRDefault="007844E7" w:rsidP="007844E7">
      <w:pPr>
        <w:spacing w:before="100" w:beforeAutospacing="1" w:after="100" w:afterAutospacing="1" w:line="480" w:lineRule="auto"/>
        <w:ind w:left="567" w:hanging="567"/>
        <w:jc w:val="both"/>
        <w:rPr>
          <w:rFonts w:ascii="Times New Roman" w:eastAsia="Times New Roman" w:hAnsi="Times New Roman" w:cs="Times New Roman"/>
          <w:sz w:val="24"/>
          <w:szCs w:val="24"/>
        </w:rPr>
      </w:pPr>
    </w:p>
    <w:p w:rsidR="007844E7" w:rsidRPr="00D91EBD" w:rsidRDefault="007844E7" w:rsidP="007844E7">
      <w:pPr>
        <w:rPr>
          <w:sz w:val="24"/>
          <w:szCs w:val="24"/>
        </w:rPr>
      </w:pPr>
    </w:p>
    <w:p w:rsidR="007844E7" w:rsidRPr="00D91EBD" w:rsidRDefault="007844E7" w:rsidP="007844E7">
      <w:pPr>
        <w:rPr>
          <w:sz w:val="24"/>
          <w:szCs w:val="24"/>
        </w:rPr>
      </w:pPr>
    </w:p>
    <w:p w:rsidR="007844E7" w:rsidRPr="00D91EBD" w:rsidRDefault="007844E7" w:rsidP="007844E7">
      <w:pPr>
        <w:rPr>
          <w:sz w:val="24"/>
          <w:szCs w:val="24"/>
        </w:rPr>
      </w:pPr>
    </w:p>
    <w:p w:rsidR="007844E7" w:rsidRDefault="007844E7" w:rsidP="007844E7"/>
    <w:p w:rsidR="007844E7" w:rsidRDefault="007844E7" w:rsidP="007844E7"/>
    <w:p w:rsidR="007844E7" w:rsidRDefault="007844E7" w:rsidP="007844E7"/>
    <w:p w:rsidR="007844E7" w:rsidRDefault="007844E7" w:rsidP="007844E7"/>
    <w:p w:rsidR="007844E7" w:rsidRPr="00A912F8" w:rsidRDefault="007844E7" w:rsidP="007844E7"/>
    <w:p w:rsidR="007844E7" w:rsidRDefault="007844E7" w:rsidP="007844E7"/>
    <w:p w:rsidR="007844E7" w:rsidRDefault="007844E7" w:rsidP="007844E7"/>
    <w:p w:rsidR="007844E7" w:rsidRDefault="007844E7" w:rsidP="007844E7"/>
    <w:p w:rsidR="007844E7" w:rsidRDefault="007844E7" w:rsidP="007844E7"/>
    <w:p w:rsidR="007844E7" w:rsidRDefault="007844E7" w:rsidP="007844E7"/>
    <w:p w:rsidR="007844E7" w:rsidRDefault="007844E7" w:rsidP="007844E7"/>
    <w:p w:rsidR="007844E7" w:rsidRDefault="007844E7" w:rsidP="007844E7"/>
    <w:p w:rsidR="007844E7" w:rsidRDefault="007844E7"/>
    <w:sectPr w:rsidR="007844E7" w:rsidSect="00964086">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87E" w:rsidRDefault="0030487E" w:rsidP="00964086">
      <w:pPr>
        <w:spacing w:after="0" w:line="240" w:lineRule="auto"/>
      </w:pPr>
      <w:r>
        <w:separator/>
      </w:r>
    </w:p>
  </w:endnote>
  <w:endnote w:type="continuationSeparator" w:id="1">
    <w:p w:rsidR="0030487E" w:rsidRDefault="0030487E" w:rsidP="009640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87E" w:rsidRDefault="0030487E" w:rsidP="00964086">
      <w:pPr>
        <w:spacing w:after="0" w:line="240" w:lineRule="auto"/>
      </w:pPr>
      <w:r>
        <w:separator/>
      </w:r>
    </w:p>
  </w:footnote>
  <w:footnote w:type="continuationSeparator" w:id="1">
    <w:p w:rsidR="0030487E" w:rsidRDefault="0030487E" w:rsidP="009640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6191881"/>
      <w:docPartObj>
        <w:docPartGallery w:val="Page Numbers (Top of Page)"/>
        <w:docPartUnique/>
      </w:docPartObj>
    </w:sdtPr>
    <w:sdtEndPr>
      <w:rPr>
        <w:noProof/>
      </w:rPr>
    </w:sdtEndPr>
    <w:sdtContent>
      <w:p w:rsidR="008F1548" w:rsidRPr="008F1548" w:rsidRDefault="00FE031C" w:rsidP="008F1548">
        <w:pPr>
          <w:pStyle w:val="Header"/>
          <w:spacing w:line="480" w:lineRule="auto"/>
          <w:jc w:val="right"/>
          <w:rPr>
            <w:rFonts w:ascii="Times New Roman" w:hAnsi="Times New Roman" w:cs="Times New Roman"/>
            <w:sz w:val="24"/>
            <w:szCs w:val="24"/>
          </w:rPr>
        </w:pPr>
        <w:r w:rsidRPr="008F1548">
          <w:rPr>
            <w:rFonts w:ascii="Times New Roman" w:hAnsi="Times New Roman" w:cs="Times New Roman"/>
            <w:sz w:val="24"/>
            <w:szCs w:val="24"/>
          </w:rPr>
          <w:fldChar w:fldCharType="begin"/>
        </w:r>
        <w:r w:rsidR="00A32C49" w:rsidRPr="008F1548">
          <w:rPr>
            <w:rFonts w:ascii="Times New Roman" w:hAnsi="Times New Roman" w:cs="Times New Roman"/>
            <w:sz w:val="24"/>
            <w:szCs w:val="24"/>
          </w:rPr>
          <w:instrText xml:space="preserve"> PAGE   \* MERGEFORMAT </w:instrText>
        </w:r>
        <w:r w:rsidRPr="008F1548">
          <w:rPr>
            <w:rFonts w:ascii="Times New Roman" w:hAnsi="Times New Roman" w:cs="Times New Roman"/>
            <w:sz w:val="24"/>
            <w:szCs w:val="24"/>
          </w:rPr>
          <w:fldChar w:fldCharType="separate"/>
        </w:r>
        <w:r w:rsidR="002461C9">
          <w:rPr>
            <w:rFonts w:ascii="Times New Roman" w:hAnsi="Times New Roman" w:cs="Times New Roman"/>
            <w:noProof/>
            <w:sz w:val="24"/>
            <w:szCs w:val="24"/>
          </w:rPr>
          <w:t>2</w:t>
        </w:r>
        <w:r w:rsidRPr="008F1548">
          <w:rPr>
            <w:rFonts w:ascii="Times New Roman" w:hAnsi="Times New Roman" w:cs="Times New Roman"/>
            <w:noProof/>
            <w:sz w:val="24"/>
            <w:szCs w:val="24"/>
          </w:rPr>
          <w:fldChar w:fldCharType="end"/>
        </w:r>
      </w:p>
    </w:sdtContent>
  </w:sdt>
  <w:p w:rsidR="008F1548" w:rsidRDefault="0030487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44E7"/>
    <w:rsid w:val="00112A2C"/>
    <w:rsid w:val="002461C9"/>
    <w:rsid w:val="0030487E"/>
    <w:rsid w:val="004E7BF5"/>
    <w:rsid w:val="007844E7"/>
    <w:rsid w:val="007922F7"/>
    <w:rsid w:val="0082270D"/>
    <w:rsid w:val="00964086"/>
    <w:rsid w:val="00A32C49"/>
    <w:rsid w:val="00FE03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4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44E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844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4E7"/>
  </w:style>
  <w:style w:type="character" w:styleId="Hyperlink">
    <w:name w:val="Hyperlink"/>
    <w:basedOn w:val="DefaultParagraphFont"/>
    <w:uiPriority w:val="99"/>
    <w:unhideWhenUsed/>
    <w:rsid w:val="007844E7"/>
    <w:rPr>
      <w:color w:val="0563C1" w:themeColor="hyperlink"/>
      <w:u w:val="single"/>
    </w:rPr>
  </w:style>
  <w:style w:type="character" w:customStyle="1" w:styleId="UnresolvedMention">
    <w:name w:val="Unresolved Mention"/>
    <w:basedOn w:val="DefaultParagraphFont"/>
    <w:uiPriority w:val="99"/>
    <w:semiHidden/>
    <w:unhideWhenUsed/>
    <w:rsid w:val="007844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cbi.nlm.nih.gov/pmc/articles/PMC673287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nprogress.org/issues/women/reports/2019/05/02/469186/eliminating-racial-disparities-maternal-infant-mortalit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Surrumo</dc:creator>
  <cp:lastModifiedBy>Kevin</cp:lastModifiedBy>
  <cp:revision>2</cp:revision>
  <dcterms:created xsi:type="dcterms:W3CDTF">2021-09-21T14:16:00Z</dcterms:created>
  <dcterms:modified xsi:type="dcterms:W3CDTF">2021-09-21T14:16:00Z</dcterms:modified>
</cp:coreProperties>
</file>